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i w:val="1"/>
          <w:sz w:val="28"/>
          <w:szCs w:val="28"/>
        </w:rPr>
      </w:pPr>
      <w:bookmarkStart w:colFirst="0" w:colLast="0" w:name="_xddnxxrsvx2" w:id="0"/>
      <w:bookmarkEnd w:id="0"/>
      <w:r w:rsidDel="00000000" w:rsidR="00000000" w:rsidRPr="00000000">
        <w:rPr>
          <w:i w:val="1"/>
          <w:sz w:val="28"/>
          <w:szCs w:val="28"/>
        </w:rPr>
        <w:drawing>
          <wp:inline distB="57150" distT="57150" distL="57150" distR="57150">
            <wp:extent cx="2976563" cy="73860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6548" l="0" r="0" t="30383"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7386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firstLine="0"/>
        <w:jc w:val="center"/>
        <w:rPr>
          <w:b w:val="1"/>
        </w:rPr>
      </w:pPr>
      <w:bookmarkStart w:colFirst="0" w:colLast="0" w:name="_x49o59qr17m0" w:id="1"/>
      <w:bookmarkEnd w:id="1"/>
      <w:r w:rsidDel="00000000" w:rsidR="00000000" w:rsidRPr="00000000">
        <w:rPr>
          <w:i w:val="1"/>
          <w:rtl w:val="0"/>
        </w:rPr>
        <w:t xml:space="preserve">ANÁLISE DE RISCO OPERACIONAL</w:t>
      </w: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0"/>
        <w:gridCol w:w="6330"/>
        <w:tblGridChange w:id="0">
          <w:tblGrid>
            <w:gridCol w:w="2640"/>
            <w:gridCol w:w="633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Empresa: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Equipamento: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ANAC: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DECEA: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Seguradora: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Nº da apólice: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Local: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Data da operação: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Hora da operação: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i w:val="1"/>
          <w:rtl w:val="0"/>
        </w:rPr>
        <w:t xml:space="preserve">Coluna para ser preenchida após análise</w:t>
      </w: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29.646772228989"/>
        <w:gridCol w:w="5840.353227771011"/>
        <w:tblGridChange w:id="0">
          <w:tblGrid>
            <w:gridCol w:w="3229.646772228989"/>
            <w:gridCol w:w="5840.35322777101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SITUAÇÃO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Perda do 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Probabilidade de ocorrência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Nível 3 (remoto).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Há notícias de perda de link com o modelo de aeronave considerado.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Severidade da ocorrência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Nível C (pequeno)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 - Baixo Risco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Tolerabilidade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Baixo Risco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Medidas de mitigação do risco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Utilização de check list de pré-operação, com item específico de risco verificação da programação do crash site.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SITUAÇÃO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Existência de tráfego aéreo local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Probabilidade de ocorrência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Nível 2 (improvável)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Severidade da ocorrência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Nível A (catastrófico)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 - Muito improvável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Tolerabilidade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Risco Muito baixo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Medidas de mitigação do risco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Antes de autorizar a operação, chefia imediata deve se assegurar da inexistência de tráfego aéreo no local da operação do dia, e da conformidade com a regulamentação do DECEA.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SITUAÇÃO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8d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Presença de pessoas não anuentes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Probabilidade de ocorrência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Nível 3 (remoto).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Severidade da ocorrência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Nível C (significativo)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 - Baixo Risco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Tolerabilidade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Baixo Risco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Medidas de mitigação do risco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Utilização de check list de pré-operação, com item específico de verificação da eventual presença de pessoas no local. Caso estas pessoas estejam a menos de 30 metros do local da operação, a operação não pode ser iniciada antes que essas pessoas sejam removidas. Caso uma pessoa acesse acidentalmente a área dentro do limite dos 30 metros durante a operação, a operação deverá ser suspensa tão rápido quanto seja praticável.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114300</wp:posOffset>
            </wp:positionV>
            <wp:extent cx="6039605" cy="80343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3566"/>
                    <a:stretch>
                      <a:fillRect/>
                    </a:stretch>
                  </pic:blipFill>
                  <pic:spPr>
                    <a:xfrm>
                      <a:off x="0" y="0"/>
                      <a:ext cx="6039605" cy="8034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0" w:left="1440" w:right="1399.133858267717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ind w:left="9070.866141732284" w:firstLine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ind w:lef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